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90DE" w14:textId="77777777" w:rsidR="00A5220D" w:rsidRPr="002E2680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  <w:lang w:val="ru-RU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bookmarkStart w:id="1" w:name="_GoBack"/>
      <w:bookmarkEnd w:id="1"/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2E2680">
        <w:rPr>
          <w:rFonts w:ascii="Times New Roman" w:hAnsi="Times New Roman"/>
          <w:sz w:val="20"/>
          <w:szCs w:val="20"/>
          <w:highlight w:val="yellow"/>
          <w:lang w:val="ru-RU"/>
        </w:rPr>
        <w:t>физическим лицом</w:t>
      </w:r>
      <w:bookmarkEnd w:id="0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proofErr w:type="gramStart"/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  <w:proofErr w:type="gramEnd"/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</w:t>
      </w:r>
      <w:proofErr w:type="gramStart"/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>заложен и не передан</w:t>
      </w:r>
      <w:proofErr w:type="gramEnd"/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05936423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</w:t>
      </w:r>
      <w:r w:rsidR="00904CAE" w:rsidRPr="002E2680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904CAE" w:rsidRPr="002E2680">
        <w:rPr>
          <w:rFonts w:ascii="Times New Roman" w:hAnsi="Times New Roman"/>
          <w:sz w:val="20"/>
          <w:szCs w:val="20"/>
          <w:lang w:val="ru-RU"/>
        </w:rPr>
        <w:t>Товар считается принятым даты подписания акта приема-передачи, который подписывается представителями обеих Сторон.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</w:p>
    <w:p w14:paraId="2187BE2B" w14:textId="587C5B38" w:rsidR="00021012" w:rsidRPr="002E2680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2E2680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2E2680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6F97382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 xml:space="preserve">Продавец обязуется передать Товар в течение срока действия </w:t>
      </w:r>
      <w:proofErr w:type="spellStart"/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договра</w:t>
      </w:r>
      <w:proofErr w:type="spellEnd"/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proofErr w:type="gramStart"/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с даты получения</w:t>
      </w:r>
      <w:proofErr w:type="gramEnd"/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 xml:space="preserve"> оплаты в полном объеме.</w:t>
      </w:r>
    </w:p>
    <w:p w14:paraId="17515941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D461E60" w14:textId="6C89DFA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2E2680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и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 30 (тридцати) календарных дней.</w:t>
      </w:r>
    </w:p>
    <w:p w14:paraId="39CAF614" w14:textId="77777777" w:rsidR="00021012" w:rsidRPr="002E2680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2E2680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2E2680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2E2680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2E2680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E2680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18D3A71F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="00904CAE" w:rsidRPr="002E2680">
        <w:rPr>
          <w:rFonts w:ascii="Times New Roman" w:hAnsi="Times New Roman"/>
          <w:sz w:val="20"/>
          <w:szCs w:val="20"/>
          <w:lang w:val="ru-RU"/>
        </w:rPr>
        <w:t xml:space="preserve">Расчеты за поставляемый по настоящему контракту Товар осуществляются Покупателем безналичным платежом в тенге на банковский счет Продавца, указанный в настоящем </w:t>
      </w:r>
      <w:r w:rsidR="001D7165" w:rsidRPr="002E2680">
        <w:rPr>
          <w:rFonts w:ascii="Times New Roman" w:hAnsi="Times New Roman"/>
          <w:sz w:val="20"/>
          <w:szCs w:val="20"/>
          <w:lang w:val="ru-RU"/>
        </w:rPr>
        <w:t>Договор</w:t>
      </w:r>
      <w:r w:rsidR="00904CAE" w:rsidRPr="002E2680">
        <w:rPr>
          <w:rFonts w:ascii="Times New Roman" w:hAnsi="Times New Roman"/>
          <w:sz w:val="20"/>
          <w:szCs w:val="20"/>
          <w:lang w:val="ru-RU"/>
        </w:rPr>
        <w:t xml:space="preserve">е, в порядке 100 % предварительной оплаты </w:t>
      </w: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>за 10 банковских дней до момента планируемой отгрузки Товара со склада продавца</w:t>
      </w:r>
      <w:r w:rsidRPr="002E2680">
        <w:rPr>
          <w:rFonts w:ascii="Times New Roman" w:hAnsi="Times New Roman"/>
          <w:spacing w:val="5"/>
          <w:sz w:val="20"/>
          <w:szCs w:val="20"/>
          <w:lang w:val="ru-RU"/>
        </w:rPr>
        <w:t xml:space="preserve">. </w:t>
      </w: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</w:p>
    <w:p w14:paraId="33D301FA" w14:textId="537D4E78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</w:t>
      </w:r>
      <w:proofErr w:type="gram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но</w:t>
      </w:r>
      <w:proofErr w:type="gram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указанных в пункте 4.1. и обязуются действовать добросовестно в ходе выполнения своих обязательств по настоящему Договору. </w:t>
      </w:r>
    </w:p>
    <w:p w14:paraId="0D05E65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В случае неисполнения Покупателем пункта 2.3. настоящего договора, Продавец вправе выставить неустойку в размере 5% от суммы Договора.</w:t>
      </w:r>
    </w:p>
    <w:p w14:paraId="366353E1" w14:textId="429C31CB" w:rsidR="00021012" w:rsidRPr="002E2680" w:rsidRDefault="0094284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При нахождении на территории объектов АО «ССГПО» Покупатель обязан исполнять </w:t>
      </w:r>
      <w:r w:rsidR="00021012"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требования инструкции по порядку осуществления и соблюдения пропускного и </w:t>
      </w:r>
      <w:proofErr w:type="spellStart"/>
      <w:r w:rsidR="00021012" w:rsidRPr="002E2680">
        <w:rPr>
          <w:rFonts w:ascii="Times New Roman" w:hAnsi="Times New Roman"/>
          <w:spacing w:val="-1"/>
          <w:sz w:val="20"/>
          <w:szCs w:val="20"/>
          <w:lang w:val="ru-RU"/>
        </w:rPr>
        <w:t>внутриобъектового</w:t>
      </w:r>
      <w:proofErr w:type="spellEnd"/>
      <w:r w:rsidR="00021012"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режимов на территории и объектах АО «ССГПО». </w:t>
      </w:r>
    </w:p>
    <w:p w14:paraId="1B95AD44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proofErr w:type="gram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При нарушении требований инструкции по порядку осуществления и соблюдения пропускного и </w:t>
      </w:r>
      <w:proofErr w:type="spell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внутриобъектового</w:t>
      </w:r>
      <w:proofErr w:type="spell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режимов на территории и объектах АО «ССГПО» Покупателем уплачивается штраф в размере 50</w:t>
      </w:r>
      <w:r w:rsidRPr="002E2680">
        <w:rPr>
          <w:rFonts w:ascii="Times New Roman" w:hAnsi="Times New Roman"/>
          <w:spacing w:val="-1"/>
          <w:sz w:val="20"/>
          <w:szCs w:val="20"/>
        </w:rPr>
        <w:t> 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000 тенге за каждый такой случай, путем оплаты не позднее 10 дней с момента получения соответствующего требования безналичным платежом или внесением в кассу Заказчика, либо путем вычета из суммы, подлежащей к оплате в соответствии с</w:t>
      </w:r>
      <w:proofErr w:type="gram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условиями контракта. В случае выявления причастности работников Исполнителя к хищению имущества Продавца, Покупатель обязан выплатить штраф в размере: </w:t>
      </w:r>
    </w:p>
    <w:p w14:paraId="5824CAF7" w14:textId="77777777" w:rsidR="00021012" w:rsidRPr="002E2680" w:rsidRDefault="00021012" w:rsidP="00904CAE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- 50 000  тенге за случай при ущербе до 10 МРП (включительно);</w:t>
      </w:r>
    </w:p>
    <w:p w14:paraId="168B4797" w14:textId="77777777" w:rsidR="00021012" w:rsidRPr="002E2680" w:rsidRDefault="00021012" w:rsidP="00904CAE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- 100</w:t>
      </w:r>
      <w:r w:rsidRPr="002E2680">
        <w:rPr>
          <w:rFonts w:ascii="Times New Roman" w:hAnsi="Times New Roman"/>
          <w:spacing w:val="-1"/>
          <w:sz w:val="20"/>
          <w:szCs w:val="20"/>
        </w:rPr>
        <w:t> 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000 тенге за случай при ущербе свыше 10МРП.</w:t>
      </w:r>
    </w:p>
    <w:p w14:paraId="784627DF" w14:textId="6D793F5E" w:rsidR="00021012" w:rsidRPr="002E2680" w:rsidRDefault="00021012" w:rsidP="00904CAE">
      <w:pPr>
        <w:widowControl w:val="0"/>
        <w:shd w:val="clear" w:color="auto" w:fill="FFFFFF"/>
        <w:autoSpaceDE w:val="0"/>
        <w:autoSpaceDN w:val="0"/>
        <w:adjustRightInd w:val="0"/>
        <w:ind w:right="11" w:firstLine="708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При нахождении на территории объектов АО «ССГПО» Покупатель обязан исполнять требования действующего законодательства Республики Казахстан в области безопасности и охраны труда, охраны окружающей среды, а также внутренних правил Продавца изложенных в Приложении №1: «Требования по 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, охране окружающей среды и энергосбережению». Кроме того Покупатель обязуется бережно относиться к имуществу Продавца.</w:t>
      </w:r>
    </w:p>
    <w:p w14:paraId="367482C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proofErr w:type="gram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В случае нарушений вышеуказанных условий, выявленных представителями государственных органов, представителями Продавца и других организаций, привлекаемых Продавцом для контроля безопасного производства работ, Покупатель обязан выплатить Продавцу штраф в размере 100 000 тенге, а также возместить ему убытки, вызванные таким нарушением, путем оплаты не позднее 10 дней с момента получения соответствующего требования безналичным платежом или внесением в кассу Продавца, либо путем вычета</w:t>
      </w:r>
      <w:proofErr w:type="gram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из суммы, подлежащей к оплате в соответствии с условиями Контракта.</w:t>
      </w:r>
    </w:p>
    <w:p w14:paraId="2ECB0F26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При </w:t>
      </w:r>
      <w:proofErr w:type="gram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не выполнении</w:t>
      </w:r>
      <w:proofErr w:type="gram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Покупателем п.4.7. и п.4.5. Продавец </w:t>
      </w:r>
      <w:proofErr w:type="gramStart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в праве</w:t>
      </w:r>
      <w:proofErr w:type="gramEnd"/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 приостановить отгрузку Товара на период расследования и выяснения обстоятельств.</w:t>
      </w:r>
    </w:p>
    <w:p w14:paraId="3F10F760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Начисление неустойки (штрафов, пени), установленных настоящим Контрактом, уплата и возмещение убытков, не освобождают Стороны от выполнения возложенных на них Контрактом обязательств и устранения нарушений.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</w:t>
      </w:r>
      <w:proofErr w:type="gramStart"/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вступает в силу с момента его подписания уполномоченными представителями сторон и действует</w:t>
      </w:r>
      <w:proofErr w:type="gramEnd"/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совершены в письменной форме и подписаны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уполномоченными  на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proofErr w:type="gramStart"/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>идентичны и имеют</w:t>
      </w:r>
      <w:proofErr w:type="gramEnd"/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proofErr w:type="gramStart"/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</w:t>
      </w:r>
      <w:proofErr w:type="gramEnd"/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>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77777777" w:rsidR="00021012" w:rsidRPr="002E2680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lastRenderedPageBreak/>
        <w:t xml:space="preserve"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</w:t>
      </w:r>
      <w:proofErr w:type="gramStart"/>
      <w:r w:rsidRPr="002E2680">
        <w:rPr>
          <w:sz w:val="20"/>
          <w:szCs w:val="20"/>
        </w:rPr>
        <w:t>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  <w:proofErr w:type="gramEnd"/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ИИК ___________________ Филиал ДО АО «Банк….» (Казахстан) в 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2F14682A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48D6439E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218EB4AF" w14:textId="77777777" w:rsidR="00021012" w:rsidRPr="002E2680" w:rsidRDefault="00021012" w:rsidP="00021012">
      <w:pPr>
        <w:widowControl w:val="0"/>
        <w:shd w:val="clear" w:color="auto" w:fill="FFFFFF"/>
        <w:suppressAutoHyphens/>
        <w:rPr>
          <w:rFonts w:ascii="Times New Roman" w:eastAsia="Calibri" w:hAnsi="Times New Roman"/>
          <w:b/>
          <w:bCs/>
          <w:sz w:val="20"/>
          <w:szCs w:val="20"/>
          <w:lang w:val="ru-RU" w:eastAsia="ar-SA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</w:t>
      </w:r>
      <w:r w:rsidRPr="002E2680">
        <w:rPr>
          <w:rFonts w:ascii="Times New Roman" w:eastAsia="Calibri" w:hAnsi="Times New Roman"/>
          <w:b/>
          <w:bCs/>
          <w:sz w:val="20"/>
          <w:szCs w:val="20"/>
          <w:lang w:val="ru-RU" w:eastAsia="ar-SA"/>
        </w:rPr>
        <w:t>Приложение № 1</w:t>
      </w:r>
    </w:p>
    <w:p w14:paraId="7AB66F9E" w14:textId="77777777" w:rsidR="00021012" w:rsidRPr="002E2680" w:rsidRDefault="00021012" w:rsidP="00021012">
      <w:pPr>
        <w:suppressAutoHyphens/>
        <w:ind w:right="141"/>
        <w:jc w:val="center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2E2680">
        <w:rPr>
          <w:rFonts w:ascii="Times New Roman" w:hAnsi="Times New Roman"/>
          <w:b/>
          <w:sz w:val="20"/>
          <w:szCs w:val="20"/>
          <w:lang w:val="ru-RU" w:eastAsia="ru-RU" w:bidi="ar-SA"/>
        </w:rPr>
        <w:t>к Контракту №____________от «___» ____________2020г.</w:t>
      </w:r>
    </w:p>
    <w:p w14:paraId="43E4FCA1" w14:textId="23904661" w:rsidR="00021012" w:rsidRPr="002E2680" w:rsidRDefault="00021012" w:rsidP="00021012">
      <w:pPr>
        <w:widowControl w:val="0"/>
        <w:suppressAutoHyphens/>
        <w:ind w:right="141"/>
        <w:jc w:val="center"/>
        <w:rPr>
          <w:rFonts w:ascii="Times New Roman" w:hAnsi="Times New Roman"/>
          <w:b/>
          <w:snapToGrid w:val="0"/>
          <w:sz w:val="20"/>
          <w:szCs w:val="20"/>
          <w:lang w:val="ru-RU" w:eastAsia="ru-RU" w:bidi="ar-SA"/>
        </w:rPr>
      </w:pPr>
      <w:r w:rsidRPr="002E2680">
        <w:rPr>
          <w:rFonts w:ascii="Times New Roman" w:hAnsi="Times New Roman"/>
          <w:b/>
          <w:sz w:val="20"/>
          <w:szCs w:val="20"/>
          <w:lang w:val="ru-RU" w:eastAsia="ru-RU" w:bidi="ar-SA"/>
        </w:rPr>
        <w:t xml:space="preserve">между АО «ССГПО» и </w:t>
      </w:r>
      <w:r w:rsidR="002E2680" w:rsidRPr="002E2680">
        <w:rPr>
          <w:rFonts w:ascii="Times New Roman" w:hAnsi="Times New Roman"/>
          <w:b/>
          <w:spacing w:val="-3"/>
          <w:kern w:val="2"/>
          <w:sz w:val="20"/>
          <w:szCs w:val="20"/>
          <w:lang w:val="ru-RU" w:eastAsia="ar-SA" w:bidi="ar-SA"/>
        </w:rPr>
        <w:t>___________</w:t>
      </w:r>
    </w:p>
    <w:p w14:paraId="42BC8C9F" w14:textId="77777777" w:rsidR="00021012" w:rsidRPr="002E2680" w:rsidRDefault="00021012" w:rsidP="00021012">
      <w:pPr>
        <w:jc w:val="center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2E2680">
        <w:rPr>
          <w:rFonts w:ascii="Times New Roman" w:hAnsi="Times New Roman"/>
          <w:b/>
          <w:sz w:val="20"/>
          <w:szCs w:val="20"/>
          <w:lang w:val="ru-RU" w:eastAsia="ru-RU" w:bidi="ar-SA"/>
        </w:rPr>
        <w:lastRenderedPageBreak/>
        <w:t xml:space="preserve">Требования по 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hAnsi="Times New Roman"/>
          <w:b/>
          <w:sz w:val="20"/>
          <w:szCs w:val="20"/>
          <w:lang w:val="ru-RU" w:eastAsia="ru-RU" w:bidi="ar-SA"/>
        </w:rPr>
        <w:t>БиОТ</w:t>
      </w:r>
      <w:proofErr w:type="spellEnd"/>
      <w:r w:rsidRPr="002E2680">
        <w:rPr>
          <w:rFonts w:ascii="Times New Roman" w:hAnsi="Times New Roman"/>
          <w:b/>
          <w:sz w:val="20"/>
          <w:szCs w:val="20"/>
          <w:lang w:val="ru-RU" w:eastAsia="ru-RU" w:bidi="ar-SA"/>
        </w:rPr>
        <w:t>.</w:t>
      </w:r>
    </w:p>
    <w:p w14:paraId="566B8B53" w14:textId="77777777" w:rsidR="00021012" w:rsidRPr="002E2680" w:rsidRDefault="00021012" w:rsidP="00021012">
      <w:pPr>
        <w:widowControl w:val="0"/>
        <w:numPr>
          <w:ilvl w:val="1"/>
          <w:numId w:val="26"/>
        </w:numPr>
        <w:tabs>
          <w:tab w:val="num" w:pos="426"/>
          <w:tab w:val="left" w:pos="496"/>
        </w:tabs>
        <w:suppressAutoHyphens/>
        <w:ind w:right="2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proofErr w:type="spellStart"/>
      <w:r w:rsidRPr="002E2680">
        <w:rPr>
          <w:rFonts w:ascii="Times New Roman" w:eastAsia="Calibri" w:hAnsi="Times New Roman"/>
          <w:sz w:val="20"/>
          <w:szCs w:val="20"/>
          <w:lang w:eastAsia="ar-SA"/>
        </w:rPr>
        <w:t>Продавец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  <w:proofErr w:type="spellStart"/>
      <w:r w:rsidRPr="002E2680">
        <w:rPr>
          <w:rFonts w:ascii="Times New Roman" w:eastAsia="Calibri" w:hAnsi="Times New Roman"/>
          <w:sz w:val="20"/>
          <w:szCs w:val="20"/>
          <w:lang w:eastAsia="ar-SA"/>
        </w:rPr>
        <w:t>имеет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eastAsia="ar-SA"/>
        </w:rPr>
        <w:t xml:space="preserve"> </w:t>
      </w:r>
      <w:proofErr w:type="spellStart"/>
      <w:r w:rsidRPr="002E2680">
        <w:rPr>
          <w:rFonts w:ascii="Times New Roman" w:eastAsia="Calibri" w:hAnsi="Times New Roman"/>
          <w:sz w:val="20"/>
          <w:szCs w:val="20"/>
          <w:lang w:eastAsia="ar-SA"/>
        </w:rPr>
        <w:t>право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eastAsia="ar-SA"/>
        </w:rPr>
        <w:t>:</w:t>
      </w:r>
    </w:p>
    <w:p w14:paraId="76CCC7A4" w14:textId="77777777" w:rsidR="00021012" w:rsidRPr="002E2680" w:rsidRDefault="00021012" w:rsidP="00021012">
      <w:pPr>
        <w:numPr>
          <w:ilvl w:val="2"/>
          <w:numId w:val="40"/>
        </w:numPr>
        <w:tabs>
          <w:tab w:val="num" w:pos="426"/>
        </w:tabs>
        <w:ind w:left="0" w:firstLine="0"/>
        <w:contextualSpacing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Проводить плановые и внеплановые целевые аудиты на месте производства Работ на предмет исполнения Покупателем требований </w:t>
      </w:r>
      <w:r w:rsidRPr="002E2680">
        <w:rPr>
          <w:rFonts w:ascii="Times New Roman" w:eastAsia="Calibri" w:hAnsi="Times New Roman"/>
          <w:bCs/>
          <w:sz w:val="20"/>
          <w:szCs w:val="20"/>
          <w:lang w:val="ru-RU" w:eastAsia="ar-SA"/>
        </w:rPr>
        <w:t xml:space="preserve">по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eastAsia="Calibri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val="ru-RU"/>
        </w:rPr>
        <w:t>;</w:t>
      </w:r>
    </w:p>
    <w:p w14:paraId="2913CC46" w14:textId="77777777" w:rsidR="00021012" w:rsidRPr="002E2680" w:rsidRDefault="00021012" w:rsidP="00021012">
      <w:pPr>
        <w:numPr>
          <w:ilvl w:val="2"/>
          <w:numId w:val="40"/>
        </w:numPr>
        <w:tabs>
          <w:tab w:val="num" w:pos="426"/>
        </w:tabs>
        <w:ind w:left="0" w:firstLine="0"/>
        <w:contextualSpacing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E2680">
        <w:rPr>
          <w:rFonts w:ascii="Times New Roman" w:eastAsia="Calibri" w:hAnsi="Times New Roman"/>
          <w:sz w:val="20"/>
          <w:szCs w:val="20"/>
          <w:lang w:val="ru-RU"/>
        </w:rPr>
        <w:t>Требовать от Покупателя удаления с производственной площадки работника, нарушающего</w:t>
      </w:r>
      <w:r w:rsidRPr="002E2680">
        <w:rPr>
          <w:rFonts w:ascii="Times New Roman" w:eastAsia="Calibri" w:hAnsi="Times New Roman"/>
          <w:sz w:val="20"/>
          <w:szCs w:val="20"/>
          <w:lang w:val="kk-KZ"/>
        </w:rPr>
        <w:t xml:space="preserve"> требования </w:t>
      </w:r>
      <w:r w:rsidRPr="002E2680">
        <w:rPr>
          <w:rFonts w:ascii="Times New Roman" w:eastAsia="Calibri" w:hAnsi="Times New Roman"/>
          <w:bCs/>
          <w:sz w:val="20"/>
          <w:szCs w:val="20"/>
          <w:lang w:val="ru-RU" w:eastAsia="ar-SA"/>
        </w:rPr>
        <w:t>по</w:t>
      </w:r>
      <w:r w:rsidRPr="002E2680">
        <w:rPr>
          <w:rFonts w:ascii="Times New Roman" w:eastAsia="Calibri" w:hAnsi="Times New Roman"/>
          <w:b/>
          <w:bCs/>
          <w:sz w:val="20"/>
          <w:szCs w:val="20"/>
          <w:lang w:val="ru-RU" w:eastAsia="ar-SA"/>
        </w:rPr>
        <w:t xml:space="preserve">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eastAsia="Calibri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val="ru-RU"/>
        </w:rPr>
        <w:t>;</w:t>
      </w:r>
    </w:p>
    <w:p w14:paraId="77907045" w14:textId="77777777" w:rsidR="00021012" w:rsidRPr="002E2680" w:rsidRDefault="00021012" w:rsidP="00021012">
      <w:pPr>
        <w:numPr>
          <w:ilvl w:val="2"/>
          <w:numId w:val="40"/>
        </w:numPr>
        <w:tabs>
          <w:tab w:val="num" w:pos="426"/>
        </w:tabs>
        <w:ind w:left="0" w:firstLine="0"/>
        <w:contextualSpacing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В случае выявления нарушений требований </w:t>
      </w:r>
      <w:r w:rsidRPr="002E2680">
        <w:rPr>
          <w:rFonts w:ascii="Times New Roman" w:eastAsia="Calibri" w:hAnsi="Times New Roman"/>
          <w:bCs/>
          <w:sz w:val="20"/>
          <w:szCs w:val="20"/>
          <w:lang w:val="ru-RU" w:eastAsia="ar-SA"/>
        </w:rPr>
        <w:t xml:space="preserve">по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eastAsia="Calibri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eastAsia="Calibri" w:hAnsi="Times New Roman"/>
          <w:sz w:val="20"/>
          <w:szCs w:val="20"/>
          <w:lang w:val="ru-RU"/>
        </w:rPr>
        <w:t>, которые могут причинить вред жизни и здоровью работников Продавца и/или Покупателя, Покупатель вправе приостановить выполнение Работ до устранения нарушений. Временная приостановка Работ, оформленная Указанием со сроками устранения выявления нарушений, продолжается до момента устранения и выдачи разрешения на возобновление Работ от Продавца.</w:t>
      </w:r>
    </w:p>
    <w:p w14:paraId="7B2FF4E8" w14:textId="77777777" w:rsidR="00021012" w:rsidRPr="002E2680" w:rsidRDefault="00021012" w:rsidP="00021012">
      <w:pPr>
        <w:widowControl w:val="0"/>
        <w:numPr>
          <w:ilvl w:val="1"/>
          <w:numId w:val="26"/>
        </w:numPr>
        <w:tabs>
          <w:tab w:val="num" w:pos="426"/>
          <w:tab w:val="left" w:pos="496"/>
        </w:tabs>
        <w:suppressAutoHyphens/>
        <w:ind w:right="2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proofErr w:type="spellStart"/>
      <w:r w:rsidRPr="002E2680">
        <w:rPr>
          <w:rFonts w:ascii="Times New Roman" w:hAnsi="Times New Roman"/>
          <w:sz w:val="20"/>
          <w:szCs w:val="20"/>
        </w:rPr>
        <w:t>Покупатель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обязан</w:t>
      </w:r>
      <w:proofErr w:type="spellEnd"/>
      <w:r w:rsidRPr="002E2680">
        <w:rPr>
          <w:rFonts w:ascii="Times New Roman" w:hAnsi="Times New Roman"/>
          <w:sz w:val="20"/>
          <w:szCs w:val="20"/>
        </w:rPr>
        <w:t>:</w:t>
      </w:r>
    </w:p>
    <w:p w14:paraId="79D37392" w14:textId="77777777" w:rsidR="00021012" w:rsidRPr="002E2680" w:rsidRDefault="00021012" w:rsidP="00021012">
      <w:pPr>
        <w:widowControl w:val="0"/>
        <w:numPr>
          <w:ilvl w:val="2"/>
          <w:numId w:val="41"/>
        </w:numPr>
        <w:tabs>
          <w:tab w:val="left" w:pos="0"/>
        </w:tabs>
        <w:suppressAutoHyphens/>
        <w:ind w:left="0" w:right="20" w:firstLine="0"/>
        <w:contextualSpacing/>
        <w:jc w:val="both"/>
        <w:rPr>
          <w:rFonts w:ascii="Times New Roman" w:eastAsia="Calibri" w:hAnsi="Times New Roman"/>
          <w:sz w:val="20"/>
          <w:szCs w:val="20"/>
          <w:lang w:val="ru-RU" w:eastAsia="ar-SA"/>
        </w:rPr>
      </w:pPr>
      <w:r w:rsidRPr="002E2680">
        <w:rPr>
          <w:rFonts w:ascii="Times New Roman" w:eastAsia="Calibri" w:hAnsi="Times New Roman"/>
          <w:sz w:val="20"/>
          <w:szCs w:val="20"/>
          <w:lang w:val="ru-RU" w:eastAsia="ar-SA"/>
        </w:rPr>
        <w:t>До начала выполнения Работ Покупатель обязан обеспечить:</w:t>
      </w:r>
    </w:p>
    <w:p w14:paraId="40059BA7" w14:textId="77777777" w:rsidR="00021012" w:rsidRPr="002E2680" w:rsidRDefault="00021012" w:rsidP="00021012">
      <w:pPr>
        <w:tabs>
          <w:tab w:val="num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- наличие у работников квалификационных удостоверений на право выполнения Работ;</w:t>
      </w:r>
    </w:p>
    <w:p w14:paraId="32313A00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Исполнять все требования по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гражданской защите, в том числе промышленной и пожарной безопасности, </w:t>
      </w:r>
      <w:proofErr w:type="spellStart"/>
      <w:r w:rsidRPr="002E2680">
        <w:rPr>
          <w:rFonts w:ascii="Times New Roman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hAnsi="Times New Roman"/>
          <w:sz w:val="20"/>
          <w:szCs w:val="20"/>
          <w:lang w:val="ru-RU"/>
        </w:rPr>
        <w:t>, установленные законодательством РК и внутренними документами Заказчика, обеспечить выполнение на территории Продавца необходимых мероприятий по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 гражданской защите, в том числе промышленной и пожарной безопасности,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hAnsi="Times New Roman"/>
          <w:sz w:val="20"/>
          <w:szCs w:val="20"/>
          <w:lang w:val="ru-RU"/>
        </w:rPr>
        <w:t>;</w:t>
      </w:r>
    </w:p>
    <w:p w14:paraId="258ACDCB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Выполнять требования законодательства РК в области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>гражданской защиты, в том числе промышленной и пожарной безопасности,</w:t>
      </w:r>
      <w:r w:rsidRPr="002E2680">
        <w:rPr>
          <w:rFonts w:ascii="Times New Roman" w:eastAsia="Calibri" w:hAnsi="Times New Roman"/>
          <w:b/>
          <w:sz w:val="20"/>
          <w:szCs w:val="20"/>
          <w:lang w:val="ru-RU"/>
        </w:rPr>
        <w:t xml:space="preserve"> </w:t>
      </w:r>
      <w:r w:rsidRPr="002E2680">
        <w:rPr>
          <w:rFonts w:ascii="Times New Roman" w:hAnsi="Times New Roman"/>
          <w:sz w:val="20"/>
          <w:szCs w:val="20"/>
          <w:lang w:val="ru-RU"/>
        </w:rPr>
        <w:t>охраны труда, пожарной безопасности и внутренних документов Покупателя;</w:t>
      </w:r>
    </w:p>
    <w:p w14:paraId="5905BCA3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Обеспечить в любое время суток в сопровождении представителя Покупателя беспрепятственное посещение производственных площадок представителей Продавца для осуществления производственного контроля по вопросам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>гражданской защиты, в том числе промышленной и пожарной безопасности,</w:t>
      </w:r>
      <w:r w:rsidRPr="002E2680">
        <w:rPr>
          <w:rFonts w:ascii="Times New Roman" w:eastAsia="Calibri" w:hAnsi="Times New Roman"/>
          <w:b/>
          <w:sz w:val="20"/>
          <w:szCs w:val="20"/>
          <w:lang w:val="ru-RU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  <w:lang w:val="ru-RU"/>
        </w:rPr>
        <w:t>БиОТ</w:t>
      </w:r>
      <w:proofErr w:type="spellEnd"/>
      <w:r w:rsidRPr="002E2680">
        <w:rPr>
          <w:rFonts w:ascii="Times New Roman" w:hAnsi="Times New Roman"/>
          <w:sz w:val="20"/>
          <w:szCs w:val="20"/>
          <w:lang w:val="ru-RU"/>
        </w:rPr>
        <w:t>;</w:t>
      </w:r>
    </w:p>
    <w:p w14:paraId="4C229587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Сообщать Покупателю в устном порядке незамедлительно обо всех авариях и происшествиях и подтверждать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 это сообщение в письменном виде в течение 2 часов после происшествия по установленной Продавцом форме. К таким происшествиям относятся несчастные случаи, приведшие к нетрудоспособности либо смерти работника, пожары, аварии, дорожно-транспортные происшествия, железнодорожные происшествия, инциденты;</w:t>
      </w:r>
    </w:p>
    <w:p w14:paraId="65CF2D7D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Предоставлять Продавцу Акты специального расследования после завершения Работы комиссии по расследованию несчастного случая;</w:t>
      </w:r>
    </w:p>
    <w:p w14:paraId="5810FF42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Информировать соответствующие уполномоченные органы (в тех случаях, когда это предусмотрено действующим законодательством РК) и куратора Контракта Продавца обо всех авариях, инцидентах, происшествиях и травмах, связанных с выполнением Работ;</w:t>
      </w:r>
    </w:p>
    <w:p w14:paraId="1F1D6191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Поддерживать чистоту и порядок на всех участках проведения Работ и обеспечивать отсутствие на них помех и препятствий. </w:t>
      </w:r>
    </w:p>
    <w:p w14:paraId="4534C24E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При выполнении Работ обеспечить своих работников специальной одеждой, обувью и соответствующими средствами индивидуальной защиты (далее – 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СИЗ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>).</w:t>
      </w:r>
    </w:p>
    <w:p w14:paraId="140F00E2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Обеспечить медицинскую помощь своему персоналу в случае травматизма на рабочем месте или ухудшения здоровья в результате воздействия вредных производственных факторов, а также принять меры по обеспечению медицинской эвакуации в лечебное учреждение;</w:t>
      </w:r>
    </w:p>
    <w:p w14:paraId="1EA189B6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Обеспечить свой персонал аптечками первой помощи на рабочих местах</w:t>
      </w:r>
    </w:p>
    <w:p w14:paraId="362CDA05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Прекратить Работы в случае обнаружения непосредственной опасности для людей, имущества или окружающей среды и немедленно уведомить Продавца о прекращении Работ, о причинах их прекращения и о предполагаемых сроках возобновления Работ;</w:t>
      </w:r>
    </w:p>
    <w:p w14:paraId="71B4AF8E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Устранить выявленные Продавцом нарушения, обнаруженные при Целевом аудите безопасности. В том случае, если немедленное устранение замечаний невозможно, то Работы будут приостановлены до полного выполнения плана корректирующих мероприятий. Покупатель обязан устранить выявленное нарушение и предоставить Продавцу уведомление об устранении нарушений в области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 xml:space="preserve">гражданской защиты, в том числе промышленной и пожарной безопасности,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Б и 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ОТ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>.</w:t>
      </w:r>
    </w:p>
    <w:p w14:paraId="3BBFCE33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Обеспечить выполнение его работниками, а также работниками субподрядчика требований действующего законодательства Республики Казахстан в области </w:t>
      </w:r>
      <w:r w:rsidRPr="002E2680">
        <w:rPr>
          <w:rFonts w:ascii="Times New Roman" w:eastAsia="Calibri" w:hAnsi="Times New Roman"/>
          <w:sz w:val="20"/>
          <w:szCs w:val="20"/>
          <w:lang w:val="ru-RU"/>
        </w:rPr>
        <w:t>гражданской защиты, в том числе промышленной и пожарной безопасности, Б и ОТ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а также внутренних документов Продавца. </w:t>
      </w:r>
      <w:proofErr w:type="spellStart"/>
      <w:r w:rsidRPr="002E2680">
        <w:rPr>
          <w:rFonts w:ascii="Times New Roman" w:hAnsi="Times New Roman"/>
          <w:sz w:val="20"/>
          <w:szCs w:val="20"/>
        </w:rPr>
        <w:t>Кроме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того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2680">
        <w:rPr>
          <w:rFonts w:ascii="Times New Roman" w:hAnsi="Times New Roman"/>
          <w:sz w:val="20"/>
          <w:szCs w:val="20"/>
        </w:rPr>
        <w:t>Покупатель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обязуется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обеспечить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сохранность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имущества</w:t>
      </w:r>
      <w:proofErr w:type="spellEnd"/>
      <w:r w:rsidRPr="002E26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sz w:val="20"/>
          <w:szCs w:val="20"/>
        </w:rPr>
        <w:t>Продавца</w:t>
      </w:r>
      <w:proofErr w:type="spellEnd"/>
      <w:r w:rsidRPr="002E2680">
        <w:rPr>
          <w:rFonts w:ascii="Times New Roman" w:hAnsi="Times New Roman"/>
          <w:sz w:val="20"/>
          <w:szCs w:val="20"/>
        </w:rPr>
        <w:t>;</w:t>
      </w:r>
    </w:p>
    <w:p w14:paraId="48565EDB" w14:textId="77777777" w:rsidR="00021012" w:rsidRPr="002E2680" w:rsidRDefault="00021012" w:rsidP="00021012">
      <w:pPr>
        <w:numPr>
          <w:ilvl w:val="2"/>
          <w:numId w:val="41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Незамедлительно уведомлять доступным способом коммуникаций представителя Продавца, Диспетчера по телефону 8/71431/3 16 99, о несчастном случае, инциденте, аварии, произошедших при выполнении Работ;</w:t>
      </w:r>
    </w:p>
    <w:p w14:paraId="3481D9B7" w14:textId="77777777" w:rsidR="00021012" w:rsidRPr="002E2680" w:rsidRDefault="00021012" w:rsidP="00021012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0"/>
          <w:szCs w:val="20"/>
        </w:rPr>
      </w:pPr>
      <w:proofErr w:type="spellStart"/>
      <w:r w:rsidRPr="002E2680">
        <w:rPr>
          <w:rFonts w:ascii="Times New Roman" w:eastAsia="Calibri" w:hAnsi="Times New Roman"/>
          <w:sz w:val="20"/>
          <w:szCs w:val="20"/>
        </w:rPr>
        <w:t>Подписи</w:t>
      </w:r>
      <w:proofErr w:type="spellEnd"/>
      <w:r w:rsidRPr="002E2680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2E2680">
        <w:rPr>
          <w:rFonts w:ascii="Times New Roman" w:eastAsia="Calibri" w:hAnsi="Times New Roman"/>
          <w:sz w:val="20"/>
          <w:szCs w:val="20"/>
        </w:rPr>
        <w:t>сторон</w:t>
      </w:r>
      <w:proofErr w:type="spellEnd"/>
      <w:r w:rsidRPr="002E2680">
        <w:rPr>
          <w:rFonts w:ascii="Times New Roman" w:eastAsia="Calibri" w:hAnsi="Times New Roman"/>
          <w:sz w:val="20"/>
          <w:szCs w:val="20"/>
        </w:rPr>
        <w:t>:</w:t>
      </w:r>
    </w:p>
    <w:p w14:paraId="748A195E" w14:textId="77777777" w:rsidR="00021012" w:rsidRPr="002E2680" w:rsidRDefault="00021012" w:rsidP="00021012">
      <w:pPr>
        <w:jc w:val="both"/>
        <w:rPr>
          <w:rFonts w:ascii="Times New Roman" w:eastAsia="Calibri" w:hAnsi="Times New Roman"/>
          <w:sz w:val="20"/>
          <w:szCs w:val="20"/>
        </w:rPr>
      </w:pPr>
    </w:p>
    <w:sectPr w:rsidR="00021012" w:rsidRPr="002E2680" w:rsidSect="001B7723">
      <w:footerReference w:type="default" r:id="rId12"/>
      <w:headerReference w:type="first" r:id="rId13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8E0CA" w15:done="0"/>
  <w15:commentEx w15:paraId="3D81C1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6FFC" w14:textId="77777777" w:rsidR="00B837BD" w:rsidRDefault="00B837BD">
      <w:r>
        <w:separator/>
      </w:r>
    </w:p>
  </w:endnote>
  <w:endnote w:type="continuationSeparator" w:id="0">
    <w:p w14:paraId="0F0F6EFA" w14:textId="77777777" w:rsidR="00B837BD" w:rsidRDefault="00B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F90D" w14:textId="77777777" w:rsidR="00B837BD" w:rsidRDefault="00B837BD">
      <w:r>
        <w:separator/>
      </w:r>
    </w:p>
  </w:footnote>
  <w:footnote w:type="continuationSeparator" w:id="0">
    <w:p w14:paraId="79D6E3D4" w14:textId="77777777" w:rsidR="00B837BD" w:rsidRDefault="00B8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Biryukova">
    <w15:presenceInfo w15:providerId="AD" w15:userId="S-1-5-21-3886516207-614674104-608788231-79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356A2"/>
    <w:rsid w:val="00B35B1C"/>
    <w:rsid w:val="00B364A1"/>
    <w:rsid w:val="00B43928"/>
    <w:rsid w:val="00B43F1F"/>
    <w:rsid w:val="00B501F5"/>
    <w:rsid w:val="00B50BB2"/>
    <w:rsid w:val="00B54415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40F78"/>
    <w:rsid w:val="00F41A62"/>
    <w:rsid w:val="00F435E5"/>
    <w:rsid w:val="00F446E3"/>
    <w:rsid w:val="00F5286D"/>
    <w:rsid w:val="00F5395D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DCBC64-C3CE-4A35-84BF-AC11292D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Кувшинова Александра Александровна</cp:lastModifiedBy>
  <cp:revision>3</cp:revision>
  <cp:lastPrinted>2018-06-20T11:21:00Z</cp:lastPrinted>
  <dcterms:created xsi:type="dcterms:W3CDTF">2020-08-27T07:16:00Z</dcterms:created>
  <dcterms:modified xsi:type="dcterms:W3CDTF">2020-08-27T07:21:00Z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