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 Принимать участие могут только организации, у которых имеется полный пакет разрешительной документации в части экологического законодательства РК, согласно списка: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1.1. Описание производственного цикла по обращению с отходами производства или потребления у принимающей стороны.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1.2. Наличие оборудования и материально-технические возможности (производственная база, место складирования отходов и т.п.) для обращения с отходами производства иди потребления.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1.3. Проектные документы (ПНРО, ОВОС, ПДВ, ПУО) имеющие положительное заключение государственной экологической экспертизы.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1.4. Наличие производственной мощности для утилизации/переработки отходов производства или потребления в передаваемых объемах.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1.5. Разрешение на эмиссии, в том числе на размещение передаваемых отходов производства или потребления на территории (при необходимости размещения), предусмотренной проектными документами). 1.6. Уведомление о начале или прекращении деятельности по сбору, сортировке и транспортировке, восстановлению и уничтожению неопасных отходов (согласно ст. 337 экологического кодекса) </w:t>
      </w:r>
    </w:p>
    <w:p w:rsidR="00596C98" w:rsidRDefault="00596C98">
      <w:pPr>
        <w:rPr>
          <w:rFonts w:ascii="Pragmatica" w:hAnsi="Pragmatica"/>
          <w:color w:val="383B39"/>
          <w:sz w:val="20"/>
          <w:szCs w:val="20"/>
          <w:shd w:val="clear" w:color="auto" w:fill="FFFFFF"/>
        </w:rPr>
      </w:pPr>
      <w:r>
        <w:rPr>
          <w:rFonts w:ascii="Pragmatica" w:hAnsi="Pragmatica"/>
          <w:color w:val="383B39"/>
          <w:sz w:val="20"/>
          <w:szCs w:val="20"/>
          <w:shd w:val="clear" w:color="auto" w:fill="FFFFFF"/>
        </w:rPr>
        <w:t xml:space="preserve">1.7. Лицензия на выполнение работ и оказание услуг по переработке, обезвреживанию, утилизации и (или) уничтожению опасных отходов (согласно п.1, ст.336 ЭК РК). </w:t>
      </w:r>
      <w:bookmarkStart w:id="0" w:name="_GoBack"/>
      <w:bookmarkEnd w:id="0"/>
    </w:p>
    <w:sectPr w:rsidR="00596C98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47"/>
    <w:rsid w:val="0019600D"/>
    <w:rsid w:val="00212547"/>
    <w:rsid w:val="00596C98"/>
    <w:rsid w:val="00AE73D9"/>
    <w:rsid w:val="00C5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39B5-4F3C-48AA-AF66-229FEA33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3</cp:revision>
  <dcterms:created xsi:type="dcterms:W3CDTF">2024-08-13T11:44:00Z</dcterms:created>
  <dcterms:modified xsi:type="dcterms:W3CDTF">2024-08-13T11:47:00Z</dcterms:modified>
</cp:coreProperties>
</file>